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B6027">
      <w:pPr>
        <w:ind w:left="-1134" w:right="-1396"/>
        <w:rPr>
          <w:szCs w:val="20"/>
        </w:rPr>
      </w:pPr>
      <w:r w:rsidRPr="00DB6027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DB602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AA73B3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AA73B3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Hape</w:t>
                    </w:r>
                    <w:proofErr w:type="spellEnd"/>
                    <w:r w:rsidRPr="00AA73B3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Selezione Sushi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18,95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AA73B3" w:rsidRDefault="00AA73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AA73B3">
                    <w:rPr>
                      <w:rFonts w:asciiTheme="minorHAnsi" w:hAnsiTheme="minorHAnsi"/>
                      <w:bCs/>
                      <w:sz w:val="28"/>
                      <w:szCs w:val="28"/>
                      <w:shd w:val="clear" w:color="auto" w:fill="FFFFFF"/>
                    </w:rPr>
                    <w:t xml:space="preserve">Set da gioco a forma di sushi. </w:t>
                  </w:r>
                  <w:r w:rsidRPr="00AA73B3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Sushi fresco e due paia di bacchette sono tutto ciò che serve per una deliziosa cenetta. Colori atossici a base d'acqua.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3B3" w:rsidRDefault="00AA73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3B3" w:rsidRDefault="00AA73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3B3" w:rsidRDefault="00AA73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3B3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B6027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AX8TKUU/ref=wl_it_dp_o_pC_nS_ttl?_encoding=UTF8&amp;colid=1E1D455GYHDYK&amp;coliid=I29FJSJ6HM1R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2015-06-03T13:45:00Z</dcterms:created>
  <dcterms:modified xsi:type="dcterms:W3CDTF">2015-06-03T13:45:00Z</dcterms:modified>
</cp:coreProperties>
</file>